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37E5" w14:textId="77777777" w:rsidR="005041C0" w:rsidRPr="00886BF4" w:rsidRDefault="005041C0" w:rsidP="005041C0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Varela Round" w:eastAsia="Times New Roman" w:hAnsi="Varela Round" w:cs="Varela Round"/>
          <w:b/>
          <w:bCs/>
          <w:color w:val="538135" w:themeColor="accent6" w:themeShade="BF"/>
          <w:sz w:val="36"/>
          <w:szCs w:val="36"/>
          <w:lang w:eastAsia="nl-NL"/>
        </w:rPr>
      </w:pPr>
      <w:r w:rsidRPr="00886BF4">
        <w:rPr>
          <w:rFonts w:ascii="Varela Round" w:eastAsia="Times New Roman" w:hAnsi="Varela Round" w:cs="Varela Round" w:hint="cs"/>
          <w:b/>
          <w:bCs/>
          <w:color w:val="538135" w:themeColor="accent6" w:themeShade="BF"/>
          <w:sz w:val="36"/>
          <w:szCs w:val="36"/>
          <w:lang w:eastAsia="nl-NL"/>
        </w:rPr>
        <w:t>Betalingsvoorwaarden</w:t>
      </w:r>
    </w:p>
    <w:p w14:paraId="69CE16BE" w14:textId="68F95FFA" w:rsidR="005041C0" w:rsidRPr="00886BF4" w:rsidRDefault="005041C0" w:rsidP="005041C0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</w:pP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Artikel 1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br/>
        <w:t>Deze betalingsvoorwaarden zijn van toepassing op alle</w:t>
      </w:r>
      <w:r w:rsidR="0005216F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begeleidings- en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behan</w:t>
      </w:r>
      <w:r w:rsidR="0005216F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delingsovereenkomsten tussen Autisme en ADHD Centrum </w:t>
      </w:r>
      <w:r w:rsidR="000460FA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’t Zonneke (AACtZ) en de (ouder</w:t>
      </w:r>
      <w:r w:rsidR="0005216F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van) cliënten.</w:t>
      </w:r>
    </w:p>
    <w:p w14:paraId="224B6CF6" w14:textId="54C8F26F" w:rsidR="005041C0" w:rsidRPr="00886BF4" w:rsidRDefault="005041C0" w:rsidP="005041C0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</w:pP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Artikel 2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br/>
        <w:t xml:space="preserve">Afspraken moeten uiterlijk 24 uur voor het tijdstip van de </w:t>
      </w:r>
      <w:r w:rsidR="0005216F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begeleiding en/of 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behandeling geannuleerd worden.</w:t>
      </w:r>
      <w:r w:rsidR="000714D6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Dit geldt ook bij overmacht, zoals ziekte.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Bij niet annuleren en bij annuleringen binnen 24 uur voor de afspraak is </w:t>
      </w:r>
      <w:r w:rsidR="0005216F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AACtZ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gerechtigd </w:t>
      </w:r>
      <w:r w:rsidR="000714D6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de helft van de kosten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aan de </w:t>
      </w:r>
      <w:r w:rsidR="000460FA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(ouder</w:t>
      </w:r>
      <w:r w:rsidR="0005216F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van de) cliënt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in rekening te brengen.</w:t>
      </w:r>
      <w:r w:rsidR="000714D6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</w:t>
      </w:r>
    </w:p>
    <w:p w14:paraId="429FEF76" w14:textId="423388D5" w:rsidR="005041C0" w:rsidRPr="00886BF4" w:rsidRDefault="0005216F" w:rsidP="005041C0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</w:pP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Artikel 3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br/>
        <w:t xml:space="preserve">De door AACtZ </w:t>
      </w:r>
      <w:r w:rsidR="005041C0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aan de </w:t>
      </w:r>
      <w:r w:rsidR="000460FA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(ouder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van de) cliënt</w:t>
      </w:r>
      <w:r w:rsidR="005041C0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gedeclareerde kosten voor de 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begeleiding en/of </w:t>
      </w:r>
      <w:r w:rsidR="005041C0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behandeling dienen door de patiënt binnen 30 dagen na de datum van de factuur te zijn betaald.</w:t>
      </w:r>
    </w:p>
    <w:p w14:paraId="0CB25065" w14:textId="47390CB9" w:rsidR="005041C0" w:rsidRPr="00886BF4" w:rsidRDefault="005041C0" w:rsidP="005041C0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</w:pP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Artikel 4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br/>
        <w:t xml:space="preserve">Indien de 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(ouder van de) cliënt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het verschuldigde bedrag niet binnen 30 dagen na de factuurdatum heeft betaald, is 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de (ouder van de) cliënt 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in verzuim, zonder dat daartoe een ingebrekes</w:t>
      </w:r>
      <w:r w:rsidR="0005216F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telling is vereist en brengt AACtZ 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rente in rekening van 1% per maand of een gedeelte van een maand over de hoofdsom zolang 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de (ouder van de) cliënt 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in gebreke blijft </w:t>
      </w:r>
      <w:r w:rsidR="0005216F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aan zijn/haar verplichtin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gen te voldoen.</w:t>
      </w:r>
    </w:p>
    <w:p w14:paraId="2FC2F3F5" w14:textId="1DF5E933" w:rsidR="005041C0" w:rsidRPr="00886BF4" w:rsidRDefault="005041C0" w:rsidP="005041C0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</w:pP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Artikel 5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br/>
        <w:t xml:space="preserve">Bij niet-betaling binnen 30 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dagen na de factuurdatum kan AACtZ de </w:t>
      </w:r>
      <w:r w:rsidR="000460FA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(ouder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van de) cliënt 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een betalingsherinnering sturen. Voor het verzenden van deze betalingsherinnering wordt een bedrag van 5 euro aan 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de (ouder van de) cliënt 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in rekening gebracht.</w:t>
      </w:r>
    </w:p>
    <w:p w14:paraId="6515B97F" w14:textId="2554E6C1" w:rsidR="005041C0" w:rsidRPr="00886BF4" w:rsidRDefault="005041C0" w:rsidP="005041C0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</w:pP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Artikel 6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br/>
        <w:t xml:space="preserve">Voldoet 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de (ouder van de) cliënt 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binnen 14 dagen na de datum van de betalingsherinnering niet aan zijn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/haar verplichtingen, dan is AACtZ 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zonder nadere ingebrekestelling gerechtigd incassomaatregelen te treffen, dan wel door derden te laten uitvoeren.</w:t>
      </w:r>
    </w:p>
    <w:p w14:paraId="0D7A1F85" w14:textId="3E8C48F1" w:rsidR="005041C0" w:rsidRPr="00886BF4" w:rsidRDefault="005041C0" w:rsidP="005041C0">
      <w:pPr>
        <w:shd w:val="clear" w:color="auto" w:fill="FEFEFE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</w:pP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Artikel 7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br/>
        <w:t xml:space="preserve">Alle buitengerechtelijke incassokosten verband houdende met de invordering van de gedeclareerde bedragen komen ten laste van 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de (ouders van de) cliënt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. De buitengerechtelijke </w:t>
      </w:r>
      <w:proofErr w:type="spellStart"/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incasso-kosten</w:t>
      </w:r>
      <w:proofErr w:type="spellEnd"/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zijn vastgesteld op tenminste 15% van de hoofdsom met een minimum van € 25.</w:t>
      </w:r>
    </w:p>
    <w:p w14:paraId="6455AC13" w14:textId="3C097261" w:rsidR="005041C0" w:rsidRPr="00886BF4" w:rsidRDefault="005041C0" w:rsidP="000714D6">
      <w:pPr>
        <w:shd w:val="clear" w:color="auto" w:fill="FEFEFE"/>
        <w:spacing w:before="100" w:beforeAutospacing="1" w:after="100" w:afterAutospacing="1" w:line="240" w:lineRule="auto"/>
        <w:rPr>
          <w:color w:val="538135" w:themeColor="accent6" w:themeShade="BF"/>
        </w:rPr>
      </w:pP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Artikel 8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br/>
        <w:t xml:space="preserve">Bij betalingsachterstand is 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AACtZ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 gerechtigd – tenzij de behandeling zich hiertegen verzet – verdere behandeling op te schorten totdat </w:t>
      </w:r>
      <w:r w:rsidR="00886BF4"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 xml:space="preserve">de (ouders van de) cliënt </w:t>
      </w:r>
      <w:r w:rsidRPr="00886BF4">
        <w:rPr>
          <w:rFonts w:ascii="Roboto" w:eastAsia="Times New Roman" w:hAnsi="Roboto" w:cs="Times New Roman"/>
          <w:color w:val="538135" w:themeColor="accent6" w:themeShade="BF"/>
          <w:sz w:val="24"/>
          <w:szCs w:val="24"/>
          <w:lang w:eastAsia="nl-NL"/>
        </w:rPr>
        <w:t>aan zijn/haar betalingsverplichtingen heeft voldaan.</w:t>
      </w:r>
    </w:p>
    <w:sectPr w:rsidR="005041C0" w:rsidRPr="0088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 Round">
    <w:altName w:val="Times New Roman"/>
    <w:charset w:val="B1"/>
    <w:family w:val="auto"/>
    <w:pitch w:val="variable"/>
    <w:sig w:usb0="20000807" w:usb1="00000003" w:usb2="00000000" w:usb3="00000000" w:csb0="000001B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C0"/>
    <w:rsid w:val="00032897"/>
    <w:rsid w:val="000460FA"/>
    <w:rsid w:val="0005216F"/>
    <w:rsid w:val="000714D6"/>
    <w:rsid w:val="005041C0"/>
    <w:rsid w:val="008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F09"/>
  <w15:chartTrackingRefBased/>
  <w15:docId w15:val="{A49D3673-CB91-457E-B30D-96211C6F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04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041C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0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tzonneke</dc:creator>
  <cp:keywords/>
  <dc:description/>
  <cp:lastModifiedBy>admin tzonneke</cp:lastModifiedBy>
  <cp:revision>5</cp:revision>
  <dcterms:created xsi:type="dcterms:W3CDTF">2023-01-12T07:16:00Z</dcterms:created>
  <dcterms:modified xsi:type="dcterms:W3CDTF">2023-01-20T13:07:00Z</dcterms:modified>
</cp:coreProperties>
</file>